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" w:hAnsi="Arial" w:eastAsia="Arial" w:cs="Arial"/>
          <w:sz w:val="2"/>
        </w:rPr>
      </w:pPr>
      <w:r>
        <w:rPr>
          <w:rFonts w:eastAsia="Arial" w:cs="Arial" w:ascii="Arial" w:hAnsi="Arial"/>
          <w:sz w:val="2"/>
        </w:rPr>
      </w:r>
    </w:p>
    <w:tbl>
      <w:tblPr>
        <w:tblW w:w="14460" w:type="dxa"/>
        <w:jc w:val="left"/>
        <w:tblInd w:w="-9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7"/>
        <w:gridCol w:w="3239"/>
        <w:gridCol w:w="2399"/>
        <w:gridCol w:w="1927"/>
        <w:gridCol w:w="2091"/>
        <w:gridCol w:w="2166"/>
        <w:gridCol w:w="2040"/>
      </w:tblGrid>
      <w:tr>
        <w:trPr>
          <w:trHeight w:val="412" w:hRule="atLeast"/>
        </w:trPr>
        <w:tc>
          <w:tcPr>
            <w:tcW w:w="14459" w:type="dxa"/>
            <w:gridSpan w:val="7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righ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Раздел 1</w:t>
            </w:r>
          </w:p>
        </w:tc>
      </w:tr>
      <w:tr>
        <w:trPr>
          <w:trHeight w:val="1354" w:hRule="atLeast"/>
        </w:trPr>
        <w:tc>
          <w:tcPr>
            <w:tcW w:w="14459" w:type="dxa"/>
            <w:gridSpan w:val="7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Сведения о показателях (индикаторах) государственной программы «Экономическое развитие, инвестиционная политика и инновационная экономика Брянской области», показателях (индикаторах) основных мероприятий (проектов)</w:t>
            </w:r>
          </w:p>
        </w:tc>
      </w:tr>
      <w:tr>
        <w:trPr>
          <w:trHeight w:val="266" w:hRule="atLeast"/>
        </w:trPr>
        <w:tc>
          <w:tcPr>
            <w:tcW w:w="59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323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23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192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20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2166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2040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</w:tr>
      <w:tr>
        <w:trPr>
          <w:trHeight w:val="345" w:hRule="atLeast"/>
        </w:trPr>
        <w:tc>
          <w:tcPr>
            <w:tcW w:w="5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пп</w:t>
            </w:r>
          </w:p>
        </w:tc>
        <w:tc>
          <w:tcPr>
            <w:tcW w:w="32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Наименование показателя (индикатора)</w:t>
            </w:r>
          </w:p>
        </w:tc>
        <w:tc>
          <w:tcPr>
            <w:tcW w:w="23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 измерения</w:t>
            </w:r>
          </w:p>
        </w:tc>
        <w:tc>
          <w:tcPr>
            <w:tcW w:w="82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Целевые значения показателей (индикаторов)</w:t>
            </w:r>
          </w:p>
        </w:tc>
      </w:tr>
      <w:tr>
        <w:trPr>
          <w:trHeight w:val="540" w:hRule="atLeast"/>
        </w:trPr>
        <w:tc>
          <w:tcPr>
            <w:tcW w:w="597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3239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2399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2022 год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2023 год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2024 год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2025 год</w:t>
            </w:r>
          </w:p>
        </w:tc>
      </w:tr>
      <w:tr>
        <w:trPr>
          <w:trHeight w:val="587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</w:t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1. Показатели (индикаторы) государственной программы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Численность занятых в сфере малого и среднего предпринимательства, включая индивидуальных предпринимателей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тысяча человек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147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149,6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152,6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152,6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1.2.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Объем инвестиций в основной капитал (за исключением бюджетных средств) по крупным и средним предприятиям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миллион рублей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56775,3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61203,2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67453,9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74048,6</w:t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Показатели (индикаторы) основных мероприятий (проектов)</w:t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2. Региональный проект "Информационная инфраструктура (Брянская область)"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Доля социально значимых объектов, имеющих широкополосный доступ к информационно-телекоммуникационной сети "Интернет" в соответствии с утвержденными требованиями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100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100</w:t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3. Региональный проект "Кадры для цифровой экономики (Брянская область)"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государственных (муниципальных) служащих и работников учреждений, прошедших обучение компетенциям в сфере цифровой трансформации государственного и муниципального управления, ежегодно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человек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85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93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93</w:t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4. Региональный проект "Цифровое государственное управление (Брянская область)"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Доля зарегистрированных пользователей ЕПГУ, использующих сервисы ЕПГУ в текущем году в целях получения государственных и муниципальных услуг в электронном виде, от общего числа зарегистрированных пользователей ЕПГУ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60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4.2.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Доля массовых социально значимых государственных и муниципальных услуг в электронном виде, предоставляемых с использованием ЕПГУ, от общего количества таких услуг, предоставляемых в электронном виде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55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75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95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100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4.3.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Доля обращений за получением массовых социально значимых государственных и муниципальных услуг в электронном виде с использованием ЕПГУ, без необходимости личного посещения органов государственной власти, органов местного самоуправления и МФЦ, от общего количества таких услуг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60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4.4.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Доля органов государственной власти, использующих государственные облачные сервисы и инфраструктуру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100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4.5.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70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80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4.6.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видов сведений, предоставляемых в режиме онлайн органами государственной власти в рамках межведомственного взаимодействия при предоставлении государственных услуг и исполнения функций, в том числе коммерческих организаций в соответствии с законодательством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штука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4.7.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государственных услуг, предоставляемых органами государственной власти в реестровой модели и/или в проактивном режиме с предоставлением результата в электронном виде на ЕПГУ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60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4.8.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реализованных на базе единой платформы сервисов обеспечения функций органов государственной власти и органов местного самоуправления, в том числе типовых функций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штука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70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80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4.9.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Уровень удовлетворенности качеством предоставления массовых социально значимых государственных и муниципальных услуг в электронном виде с использованием Единого портала государственных и муниципальных услуг (ЕПГУ)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балл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3,9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4,4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4,4</w:t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5. Региональный проект "Создание благоприятных условий для осуществления деятельности самозанятыми гражданами (Брянская область)"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самозанятых граждан, зафиксировавших свой статус и применяющих специальный налоговый режим "Налог на профессиональный доход" (НДП), накопленным итогом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тысяча человек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7,9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9,329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10,042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10,042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5.2.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 xml:space="preserve">Самозанятым гражданам обеспечено предоставление комплекса информационно-консультационных и образовательных услуг организациями инфраструктуры поддержки малого и среднего предпринимательства и федеральными институтами развития (центрами компетенций) в оффлайн и онлайн форматах (количество самозанятых граждан, получивших услуги, в том числе прошедших программы обучения)    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тысяча человек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0,116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0,186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0,242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0,242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5.3.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Самозанятым гражданам обеспечено предоставление микрозаймов по льготной ставке государственными микрофинансовыми организациями (объем выданных микрозаймов, ежегодно)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миллион рублей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1,6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1,8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1,9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1,9</w:t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6. Региональный проект "Создание условий для легкого старта и комфортного ведения бизнеса (Брянская область)"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 xml:space="preserve">Вовлечение в предпринимательскую деятельность путем информационно-консультационных и образовательных услуг на единой площадке региональной инфраструктуры поддержки бизнеса, а также в федеральных институтах развития (количество уникальных граждан, желающих вести бизнес, начинающих и действующих предпринимателей, получивших услуги) 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тысяча единиц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1,212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1,644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2,06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2,06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6.2.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Начинающим предпринимателям предоставлены льготные финансовые ресурсы в виде микрозаймов государственными микрофинансовыми организациями (ежегодно) (количество действующих микрозаймов, предоставленных начинающим предпринимателям)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59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62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66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66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6.3.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 xml:space="preserve">Начинающим предпринимателям предоставлены поручительства и независимые гарантии региональными гарантийными организациями на обеспечение доступа к кредитным и иным финансовым ресурсам для старта бизнеса (ежегодно) (объем финансовой поддержки, предоставленной начинающим предпринимателям (кредиты, лизинг, займы), обеспеченной поручительствами РГО) 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миллиард рублей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0,0046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0,0048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0,005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0,005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6.4.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 xml:space="preserve">Субъектам малого и среднего предпринимательства, включенным в реестр социальных предпринимателей, или субъектам малого и среднего предпринимательства, созданным физическими лицами в возрасте до 25 лет включительно, предоставлены комплекс услуг и (или) финансовая поддержка в виде грантов (количество уникальных социальных предприятий, включенных в реестр социальных предпринимателей, и количество субъектов малого и среднего предпринимательства, созданных физическими лицами в возрасте до 25 лет включительно, получивших комплекс услуг и (или) финансовую поддержку в виде грантов, накопленным итогом) 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67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147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244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244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6.5.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Улучшены условия ведения предпринимательской деятельности для индивидуальных предпринимателей, применяющих патентную систему налогообложения (количество индивидуальных предпринимателей, применяющих патентную систему налогообложения)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тысяча единиц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6,404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6,692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6,993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6,993</w:t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7. Региональный проект "Акселерация субъектов малого и среднего предпринимательства (Брянская область)"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Ежегодный объем экспорта субъектов МСП, получивших поддержку центров поддержки экспорта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миллиард долларов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0,0169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0,017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0,0186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0,0186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7.2.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Субъектам МСП обеспечен льготный доступ к заемным средствам государственных микрофинансовых организаций (количество действующих микрозаймов, выданных МФО)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тысяча единиц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0,709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0,748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0,795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0,795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7.3.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 xml:space="preserve">Субъектам МСП обеспечен льготный доступ к производственным площадям и помещениям промышленных парков, технопарков в целях создания (развития) производственных и инновационных компаний (количество субъектов МСП, которые стали резидентами созданных промышленных парков, технопарков по всей территории страны, накопленным итогом 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7.4.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Субъектам МСП обеспечено предоставление поручительств (гарантии) региональными гарантийными организациями (объем финансовой поддержки, оказанной субъектам МСП, при гарантийной поддержке РГО)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миллион рублей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125,6456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130,6996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135,8712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135,8712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7.5.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Субъектам МСП, а также резидентам промышленных парков, технопарков обеспечено оказание комплексных услуг на единой площадке региональной инфраструктуры поддержки бизнеса, в том числе федеральными институтами развития (центрами компетенций), по единым требованиям к оказанию поддержки (количество субъектов МСП, получивших комплексные услуги)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тысяча единиц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0,404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0,484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0,581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0,581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7.6.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Субъектами МСП осуществлен экспорт товаров (работ, услуг) при поддержке центров поддержки экспорта (количество субъектов МСП-экспортеров, заключивших экспортные контракты по результатам услуг ЦПЭ)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39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43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43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43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7.7.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Увеличен объем внебюджетных инвестиций в основной капитал субъектов МСП, получивших доступ к производственным площадям и помещениям промышленных парков, технопарков, созданных в рамках государственной поддержки малого и среднего предпринимательства, осуществляемой Минэкономразвития России (объем внебюджетных инвестиций)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миллиард рублей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0,04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0,04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0,04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0,04</w:t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8. Региональный проект "Системные меры по повышению производительности труда (Брянская область)"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руководителей, обученных по программе управленческих навыков для повышения производительности труда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тысяча человек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0,045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0,045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0,045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9. Региональный проект "Адресная поддержка повышения производительности труда на предприятиях (Брянская область)"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 xml:space="preserve">Доля предприятий, достигших ежегодный 5% прирост производительности труда на предприятиях-участниках, внедряющих мероприятия национального проекта под федеральным и региональным управлением в течение трех лет участия в проекте 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9.2.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обученных сотрудников предприятий-участников в рамках реализации мероприятий по повышению производительности труда самостоятельно, а также органов исполнительной власти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человек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9.3.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подготовленных инструкторов по бережливому производству на предприятиях-участниках национального проекта под региональным управлением (с РЦК)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человек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9.4.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предприятий-участников, внедряющих мероприятия национального проекта под региональным управлением (с РЦК)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9.5.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предприятий-участников, внедряющих мероприятия национального проекта под федеральным управлением (с ФЦК)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9.6.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предприятий-участников, внедряющих мероприятия национального проекта самостоятельно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9.7.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представителей региональных команд, прошедших обучение инструментам повышения производительности труда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человек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45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9.8.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региональных центров компетенций, созданных в субъектах Российской Федерации в целях распространения лучших практик производительности труда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9.9.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сотрудников предприятий и представителей региональных команд, прошедших обучение инструментам повышения производительности труда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человек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276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423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570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9.10.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сотрудников предприятий, прошедших обучение инструментам повышения производительности труда под региональным управлением (с РЦК)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человек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192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324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9.11.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сотрудников предприятий, прошедших обучение инструментам повышения производительности труда под федеральным управлением (с ФЦК)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человек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162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162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162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9.12.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Удовлетворенность предприятий работой региональных центров компетенций (доля предприятий, удовлетворенных работой названных центров)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80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9.13.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предприятий-участников, вовлеченных в национальный проект через получение адресной поддержки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17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41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10. Региональный проект "Системные меры развития международной кооперации и экспорта (Брянская область)"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Внедрение регионального экспортного стандарта 2.0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штука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11. Обеспечение эффективной деятельности органов государственной власти в сфере экономического развития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11.1.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Валовой региональный продукт в основных ценах действующих лет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миллиард рублей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486,6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520,5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557,5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591,5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11.2.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Объем валового регионального продукта в расчете на 1 жителя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тысяча рублей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418,8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453,1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489,0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526,2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11.3.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Отклонение показателей прогноза социально-экономического развития Брянской области от фактических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</w:t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12. Реализация мероприятий по поддержке инновационной деятельности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12.1.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Участие региона в мероприятиях, связанных с инновационной деятельностью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да (1) / нет (0)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13. Реализация мероприятий по развитию информационного общества и инфраструктуры электронного правительства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13.1.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Доля исполнительных органов государственной власти, администраций муниципальных районов и городских округов, обеспеченных доступом к телекоммуникационной сети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100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100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13.2.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Обеспечение безбумажного документооборота в администрациях органов местного самоуправления Брянской области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84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84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84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84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13.3.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Обеспечение безбумажного документооборота в исполнительных органах государственной власти Брянской области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29</w:t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14. Реализация мероприятий по повышению качества и доступности предоставления государственных и муниципальных услуг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14.1.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Доля граждан, имеющих доступ к получению госуслуг по принципу "одного окна" по месту пребывания, в т.ч. в многофункциональных центрах предоставления услуг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94,37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94,37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94,37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94,37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14.2.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Доля граждан,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70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70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14.3.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Доля исполнительных органов государственной власти из общего числа исполнительных органов государственной власти, осуществляющих обмен информацией с использованием единой системы межведомственного электронного взаимодействия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97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97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97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97</w:t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15. Реализация мероприятий по повышению инвестиционной привлекательности Брянской области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15.1.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Индекс физического объема инвестиций в основной капитал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100,1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101,2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103,5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103,7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15.2.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Объем инвестиций в основной капитал на душу населения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тысяча рублей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77,9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84,3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92,6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101,3</w:t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16. Развитие учреждений, оказывающих услуги в сфере малого и среднего предпринимательства и внешнеэкономической деятельности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16.1.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субъектов малого и среднего предпринимательства, воспользовавшихся пониженной налоговой ставкой при уплате налога, взимаемого в связи с применением упрощенной системы налогообложения и пониженной (нулевой) налоговой ставкой при применении патентной системы налогообложения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75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75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75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75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16.2.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субъектов МСП, получивших поддержку в учреждениях, оказывающих услуги в сфере МСП и внешнеэкономической деятельности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175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204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232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232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16.3.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Годовой объем закупок товаров, работ, услуг, осуществляемых отдельными видами юридических лиц у субъектов малого и среднего предпринимательства, в совокупном стоимостном объеме договоров, заключенных по результатам закупок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25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16.4.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Доля кредитов субъектам малого и среднего предпринимательства в общем кредитном портфеле юридических лиц и индивидуальных предпринимателей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20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16.5.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Доля обрабатывающей промышленности в обороте субъектов малого и среднего предпринимательства (без учета индивидуальных предпринимателей)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15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16.6.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субъектов малого и среднего предпринимательства (включая индивидуальных предпринимателей), в расчете на 1 тыс. человек населения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30</w:t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17. Обеспечение эффективной деятельности органов государственной власти в сфере государственного регулирования тарифов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17.1.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Соответствие тарифов в сфере теплоснабжения, установленных по полугодиям при условии непревышения величины указанных тарифов в первом полугодии очередного расчетного годового периода регулирования над величиной соответствующих тарифов во втором полугодии предшествующего годового периода регулирования по состоянию на 31 декабря.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17.2.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Соответствие тарифов в сфере горячего водоснабжения, установленных по полугодиям при условии непревышения величины указанных тарифов в первом полугодии очередного годового периода регулирования над величиной соответствующих тарифов во втором полугодии предшествующего годового периода регулирования по состоянию на 31 декабря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17.3.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Соответствие тарифов в сфере холодного водоснабжения, установленных по полугодиям при условии непревышения величины указанных тарифов в первом полугодии очередного годового периода регулирования над величиной соответствующих тарифов во втором полугодии предшествующего годового периода регулирования по состоянию на 31 декабря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17.4.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Соответствие тарифов в сфере водоотведения, установленных по полугодиям при условии непревышения величины указанных тарифов в первом полугодии очередного годового периода регулирования над величиной соответствующих тарифов во втором полугодии предшествующего годового периода регулирования по состоянию на 31 декабря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17.5.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Соответствие тарифов в сфере обращения с твердыми коммунальными отходами, установленных по полугодиям исходя из непревышения величины указанных тарифов в первом полугодии очередного годового периода регулирования над величиной соответствующих тарифов во втором полугодии предшествующего годового периода регулирования по состоянию на 31 декабря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17.6.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Соответствие индекса изменения размера вносимой гражданами платы за коммунальные услуги в среднем по Брянской области среднему индексу, установленному Правительством Российской Федерации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17.7.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Соответствие предельных (максимальных) индексов изменения размера вносимой гражданами платы за коммунальные услуги по муниципальным образованиям Брянской области предельным индексам, установленным Указом Губернатора Брянской области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17.8.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Соответствие тарифов на услуги по передаче электрической энергии тарифам, устанавливаемым Федеральной антимонопольной службой Российской Федерации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17.9.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Соответствие тарифов на электрическую энергию для населения (в пределах и сверх социальной нормы) тарифам, устанавливаемым Федеральной антимонопольной службой Российской Федерации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</w:tr>
      <w:tr>
        <w:trPr>
          <w:trHeight w:val="462" w:hRule="atLeast"/>
        </w:trPr>
        <w:tc>
          <w:tcPr>
            <w:tcW w:w="144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18. Обеспечение эффективной деятельности органов государственной власти в сфере управления государственным имуществом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18.1.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Доля арендаторов имущества, имеющих задержку в уплате арендных платежей 30 и более дней за объекты недвижимого имущества, составляющие казну Брянской области или закрепленные на праве оперативного управления за казенными учреждениями (за исключением арендаторов – должников, в отношении которых инициирована подача исковых заявлений в суд)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≤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12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18.2.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Доля земельных участков под объектами областной собственности, право собственности на которые зарегистрировано в установленном порядке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95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95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95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95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18.3.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Доля объектов недвижимого имущества (за исключением земельных участков), находящихся в государственной собственности Брянской области, право собственности на которые зарегистрировано в установленном порядке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64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65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66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67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18.4.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единиц государственного имущества (имущественных комплексов, пакетов акций, долей в уставных капиталах, отдельных объектов или земельных участков), в отношении которых оказаны услуги по аудиту, оценке рыночной стоимости, технической инвентаризации, осуществлены кадастровые работы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80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80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18.5.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земельных участков из земель сельскохозяйственного назначения, приобретенных в собственность Брянской области в отчетном году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18.6.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Количество земельных участков, в отношении которых оказаны услуги по межеванию с целью постановки на кадастровый учет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единица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33</w:t>
            </w:r>
          </w:p>
        </w:tc>
      </w:tr>
      <w:tr>
        <w:trPr>
          <w:trHeight w:val="462" w:hRule="atLeast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18.7.</w:t>
            </w:r>
          </w:p>
        </w:tc>
        <w:tc>
          <w:tcPr>
            <w:tcW w:w="3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Поступление в областной бюджет доходов от сдачи в аренду земельных участков, находящихся в собственности Брянской области, по отношению к плановому показателю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процент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100</w:t>
            </w:r>
          </w:p>
        </w:tc>
        <w:tc>
          <w:tcPr>
            <w:tcW w:w="2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100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100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≥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100</w:t>
            </w:r>
          </w:p>
        </w:tc>
      </w:tr>
      <w:tr>
        <w:trPr>
          <w:trHeight w:val="288" w:hRule="atLeast"/>
        </w:trPr>
        <w:tc>
          <w:tcPr>
            <w:tcW w:w="597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3239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2399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1927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2091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2166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  <w:tc>
          <w:tcPr>
            <w:tcW w:w="2040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rPr>
                <w:rFonts w:ascii="Arial" w:hAnsi="Arial" w:eastAsia="Arial" w:cs="Arial"/>
                <w:sz w:val="2"/>
              </w:rPr>
            </w:pPr>
            <w:r>
              <w:rPr>
                <w:rFonts w:eastAsia="Arial" w:cs="Arial" w:ascii="Arial" w:hAnsi="Arial"/>
                <w:sz w:val="2"/>
              </w:rPr>
            </w:r>
          </w:p>
        </w:tc>
      </w:tr>
    </w:tbl>
    <w:p>
      <w:pPr>
        <w:pStyle w:val="Normal"/>
        <w:widowControl w:val="false"/>
        <w:rPr/>
      </w:pPr>
      <w:r>
        <w:rPr/>
      </w:r>
    </w:p>
    <w:sectPr>
      <w:type w:val="nextPage"/>
      <w:pgSz w:orient="landscape" w:w="16838" w:h="11906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Liberation Serif" w:cs="Liberation Serif"/>
      <w:color w:val="auto"/>
      <w:kern w:val="2"/>
      <w:sz w:val="24"/>
      <w:szCs w:val="24"/>
      <w:lang w:val="ru-RU" w:eastAsia="hi-I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>
      <w:spacing w:lineRule="auto" w:line="276" w:before="0" w:after="140"/>
    </w:pPr>
    <w:rPr/>
  </w:style>
  <w:style w:type="paragraph" w:styleId="Style17">
    <w:name w:val="Caption"/>
    <w:basedOn w:val="Normal"/>
    <w:qFormat/>
    <w:pPr>
      <w:spacing w:before="120" w:after="120"/>
    </w:pPr>
    <w:rPr>
      <w:iCs/>
    </w:rPr>
  </w:style>
  <w:style w:type="paragraph" w:styleId="Style18">
    <w:name w:val="Указатель"/>
    <w:basedOn w:val="Normal"/>
    <w:qFormat/>
    <w:pPr/>
    <w:rPr/>
  </w:style>
  <w:style w:type="paragraph" w:styleId="Style19">
    <w:name w:val="Содержимое таблицы"/>
    <w:basedOn w:val="Normal"/>
    <w:qFormat/>
    <w:pPr/>
    <w:rPr/>
  </w:style>
  <w:style w:type="paragraph" w:styleId="Style20">
    <w:name w:val="Заголовок таблицы"/>
    <w:basedOn w:val="Style19"/>
    <w:qFormat/>
    <w:pPr>
      <w:jc w:val="center"/>
    </w:pPr>
    <w:rPr>
      <w:b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LibreOffice/7.0.1.2$Windows_X86_64 LibreOffice_project/7cbcfc562f6eb6708b5ff7d7397325de9e764452</Application>
  <Pages>6</Pages>
  <Words>2293</Words>
  <Characters>16880</Characters>
  <CharactersWithSpaces>18626</CharactersWithSpaces>
  <Paragraphs>557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Keysystems.DWH2.ReportDesigner</dc:creator>
  <dc:description/>
  <dc:language>ru-RU</dc:language>
  <cp:lastModifiedBy/>
  <cp:lastPrinted>2022-10-24T11:05:00Z</cp:lastPrinted>
  <dcterms:modified xsi:type="dcterms:W3CDTF">2022-10-24T11:05:00Z</dcterms:modified>
  <cp:revision>0</cp:revision>
  <dc:subject>Ð¡Ð¾Ð·Ð´Ð°Ð½: s_makarov 08.08.2019 17:44:19; Ð˜Ð·Ð¼ÐµÐ½ÐµÐ½: n_makarov 20.10.2022 15:18:42</dc:subject>
  <dc:title/>
</cp:coreProperties>
</file>